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5E" w:rsidRDefault="00D7655E" w:rsidP="00D7655E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t>EMD PPCA  (Corrigé type)</w:t>
      </w:r>
    </w:p>
    <w:p w:rsidR="00D7655E" w:rsidRPr="00F62330" w:rsidRDefault="00D7655E" w:rsidP="00D7655E">
      <w:pPr>
        <w:pStyle w:val="Paragraphedeliste"/>
        <w:numPr>
          <w:ilvl w:val="0"/>
          <w:numId w:val="1"/>
        </w:numPr>
        <w:jc w:val="both"/>
        <w:rPr>
          <w:color w:val="7030A0"/>
          <w:sz w:val="24"/>
          <w:szCs w:val="24"/>
        </w:rPr>
      </w:pPr>
      <w:r w:rsidRPr="00F62330">
        <w:rPr>
          <w:color w:val="7030A0"/>
          <w:sz w:val="24"/>
          <w:szCs w:val="24"/>
        </w:rPr>
        <w:t>Que signifies les catégories suivantes de fibres musculaires (04pts)</w:t>
      </w:r>
    </w:p>
    <w:p w:rsidR="00D7655E" w:rsidRPr="00F62330" w:rsidRDefault="00D7655E" w:rsidP="00D7655E">
      <w:pPr>
        <w:spacing w:line="240" w:lineRule="auto"/>
        <w:jc w:val="both"/>
        <w:rPr>
          <w:color w:val="00B0F0"/>
          <w:sz w:val="24"/>
          <w:szCs w:val="24"/>
        </w:rPr>
      </w:pPr>
      <w:r w:rsidRPr="00F62330">
        <w:rPr>
          <w:color w:val="00B0F0"/>
          <w:sz w:val="24"/>
          <w:szCs w:val="24"/>
        </w:rPr>
        <w:t xml:space="preserve">            I :</w:t>
      </w:r>
      <w:r w:rsidRPr="00F62330">
        <w:rPr>
          <w:rFonts w:ascii="Calibri" w:eastAsia="+mn-ea" w:hAnsi="Calibri" w:cs="+mn-cs"/>
          <w:color w:val="00B0F0"/>
          <w:kern w:val="24"/>
          <w:sz w:val="24"/>
          <w:szCs w:val="24"/>
        </w:rPr>
        <w:t xml:space="preserve"> </w:t>
      </w:r>
      <w:r w:rsidRPr="00F62330">
        <w:rPr>
          <w:color w:val="00B0F0"/>
          <w:sz w:val="24"/>
          <w:szCs w:val="24"/>
        </w:rPr>
        <w:t xml:space="preserve">lent </w:t>
      </w:r>
      <w:r w:rsidR="00725AE5" w:rsidRPr="00725AE5">
        <w:rPr>
          <w:color w:val="00B0F0"/>
          <w:sz w:val="24"/>
          <w:szCs w:val="24"/>
          <w:vertAlign w:val="superscript"/>
        </w:rPr>
        <w:t>1</w:t>
      </w:r>
    </w:p>
    <w:p w:rsidR="00D7655E" w:rsidRPr="00F62330" w:rsidRDefault="00D7655E" w:rsidP="00D7655E">
      <w:pPr>
        <w:spacing w:line="240" w:lineRule="auto"/>
        <w:jc w:val="both"/>
        <w:rPr>
          <w:color w:val="00B0F0"/>
          <w:sz w:val="24"/>
          <w:szCs w:val="24"/>
        </w:rPr>
      </w:pPr>
      <w:r w:rsidRPr="00F62330">
        <w:rPr>
          <w:color w:val="00B0F0"/>
          <w:sz w:val="24"/>
          <w:szCs w:val="24"/>
        </w:rPr>
        <w:t xml:space="preserve">           IIA :</w:t>
      </w:r>
      <w:r w:rsidRPr="00F62330">
        <w:rPr>
          <w:rFonts w:ascii="Calibri" w:eastAsia="+mn-ea" w:hAnsi="Calibri" w:cs="+mn-cs"/>
          <w:color w:val="00B0F0"/>
          <w:kern w:val="24"/>
          <w:sz w:val="24"/>
          <w:szCs w:val="24"/>
        </w:rPr>
        <w:t xml:space="preserve"> </w:t>
      </w:r>
      <w:r w:rsidRPr="00F62330">
        <w:rPr>
          <w:color w:val="00B0F0"/>
          <w:sz w:val="24"/>
          <w:szCs w:val="24"/>
        </w:rPr>
        <w:t>oxydatif</w:t>
      </w:r>
      <w:r w:rsidR="00725AE5">
        <w:rPr>
          <w:color w:val="00B0F0"/>
          <w:sz w:val="24"/>
          <w:szCs w:val="24"/>
        </w:rPr>
        <w:t xml:space="preserve"> </w:t>
      </w:r>
      <w:r w:rsidR="00725AE5" w:rsidRPr="00725AE5">
        <w:rPr>
          <w:color w:val="00B0F0"/>
          <w:sz w:val="24"/>
          <w:szCs w:val="24"/>
          <w:vertAlign w:val="superscript"/>
        </w:rPr>
        <w:t>1</w:t>
      </w:r>
    </w:p>
    <w:p w:rsidR="00D7655E" w:rsidRPr="00F62330" w:rsidRDefault="00D7655E" w:rsidP="00D7655E">
      <w:pPr>
        <w:spacing w:line="240" w:lineRule="auto"/>
        <w:jc w:val="both"/>
        <w:rPr>
          <w:color w:val="00B0F0"/>
          <w:sz w:val="24"/>
          <w:szCs w:val="24"/>
        </w:rPr>
      </w:pPr>
      <w:r w:rsidRPr="00F62330">
        <w:rPr>
          <w:color w:val="00B0F0"/>
          <w:sz w:val="24"/>
          <w:szCs w:val="24"/>
        </w:rPr>
        <w:t xml:space="preserve">           IIX : rapide- </w:t>
      </w:r>
      <w:proofErr w:type="spellStart"/>
      <w:r w:rsidRPr="00F62330">
        <w:rPr>
          <w:color w:val="00B0F0"/>
          <w:sz w:val="24"/>
          <w:szCs w:val="24"/>
        </w:rPr>
        <w:t>oxydo</w:t>
      </w:r>
      <w:proofErr w:type="spellEnd"/>
      <w:r w:rsidRPr="00F62330">
        <w:rPr>
          <w:color w:val="00B0F0"/>
          <w:sz w:val="24"/>
          <w:szCs w:val="24"/>
        </w:rPr>
        <w:t xml:space="preserve"> glycolytique </w:t>
      </w:r>
      <w:r w:rsidR="00725AE5" w:rsidRPr="00725AE5">
        <w:rPr>
          <w:color w:val="00B0F0"/>
          <w:sz w:val="24"/>
          <w:szCs w:val="24"/>
          <w:vertAlign w:val="superscript"/>
        </w:rPr>
        <w:t>1</w:t>
      </w:r>
    </w:p>
    <w:p w:rsidR="00D7655E" w:rsidRPr="00F62330" w:rsidRDefault="00D7655E" w:rsidP="00D7655E">
      <w:pPr>
        <w:spacing w:line="240" w:lineRule="auto"/>
        <w:jc w:val="both"/>
        <w:rPr>
          <w:color w:val="00B0F0"/>
          <w:sz w:val="24"/>
          <w:szCs w:val="24"/>
        </w:rPr>
      </w:pPr>
      <w:r w:rsidRPr="00F62330">
        <w:rPr>
          <w:color w:val="00B0F0"/>
          <w:sz w:val="24"/>
          <w:szCs w:val="24"/>
        </w:rPr>
        <w:t xml:space="preserve">           IIB : rapide glycolytique</w:t>
      </w:r>
      <w:r w:rsidR="00725AE5">
        <w:rPr>
          <w:color w:val="00B0F0"/>
          <w:sz w:val="24"/>
          <w:szCs w:val="24"/>
        </w:rPr>
        <w:t xml:space="preserve"> </w:t>
      </w:r>
      <w:r w:rsidR="00725AE5" w:rsidRPr="00725AE5">
        <w:rPr>
          <w:color w:val="00B0F0"/>
          <w:sz w:val="24"/>
          <w:szCs w:val="24"/>
          <w:vertAlign w:val="superscript"/>
        </w:rPr>
        <w:t>1</w:t>
      </w:r>
    </w:p>
    <w:p w:rsidR="00D7655E" w:rsidRDefault="00D7655E" w:rsidP="00D7655E">
      <w:pPr>
        <w:jc w:val="both"/>
        <w:rPr>
          <w:sz w:val="24"/>
          <w:szCs w:val="24"/>
        </w:rPr>
      </w:pPr>
    </w:p>
    <w:p w:rsidR="00D7655E" w:rsidRPr="00F62330" w:rsidRDefault="00D7655E" w:rsidP="00D7655E">
      <w:pPr>
        <w:pStyle w:val="Paragraphedeliste"/>
        <w:numPr>
          <w:ilvl w:val="0"/>
          <w:numId w:val="1"/>
        </w:numPr>
        <w:jc w:val="both"/>
        <w:rPr>
          <w:color w:val="7030A0"/>
          <w:sz w:val="24"/>
          <w:szCs w:val="24"/>
        </w:rPr>
      </w:pPr>
      <w:r w:rsidRPr="00F62330">
        <w:rPr>
          <w:color w:val="7030A0"/>
          <w:sz w:val="24"/>
          <w:szCs w:val="24"/>
        </w:rPr>
        <w:t>Quels sont les différents types de gras retrouvés dans une carcasse ? (04pts)</w:t>
      </w:r>
    </w:p>
    <w:p w:rsidR="00D7655E" w:rsidRPr="00F62330" w:rsidRDefault="00D7655E" w:rsidP="00D7655E">
      <w:pPr>
        <w:pStyle w:val="Paragraphedeliste"/>
        <w:numPr>
          <w:ilvl w:val="0"/>
          <w:numId w:val="2"/>
        </w:numPr>
        <w:rPr>
          <w:color w:val="00B0F0"/>
          <w:sz w:val="24"/>
          <w:szCs w:val="24"/>
        </w:rPr>
      </w:pPr>
      <w:r w:rsidRPr="00F62330">
        <w:rPr>
          <w:color w:val="00B0F0"/>
          <w:sz w:val="24"/>
          <w:szCs w:val="24"/>
        </w:rPr>
        <w:t>le gras de couverture qui entoure les parties externes de la carcasse</w:t>
      </w:r>
      <w:proofErr w:type="gramStart"/>
      <w:r w:rsidRPr="00F62330">
        <w:rPr>
          <w:color w:val="00B0F0"/>
          <w:sz w:val="24"/>
          <w:szCs w:val="24"/>
        </w:rPr>
        <w:t>,</w:t>
      </w:r>
      <w:r w:rsidR="00725AE5" w:rsidRPr="00725AE5">
        <w:rPr>
          <w:color w:val="00B0F0"/>
          <w:sz w:val="24"/>
          <w:szCs w:val="24"/>
          <w:vertAlign w:val="superscript"/>
        </w:rPr>
        <w:t>1</w:t>
      </w:r>
      <w:proofErr w:type="gramEnd"/>
    </w:p>
    <w:p w:rsidR="00D7655E" w:rsidRPr="00F62330" w:rsidRDefault="00D7655E" w:rsidP="00D7655E">
      <w:pPr>
        <w:pStyle w:val="Paragraphedeliste"/>
        <w:numPr>
          <w:ilvl w:val="0"/>
          <w:numId w:val="2"/>
        </w:numPr>
        <w:rPr>
          <w:color w:val="00B0F0"/>
          <w:sz w:val="24"/>
          <w:szCs w:val="24"/>
        </w:rPr>
      </w:pPr>
      <w:r w:rsidRPr="00F62330">
        <w:rPr>
          <w:color w:val="00B0F0"/>
          <w:sz w:val="24"/>
          <w:szCs w:val="24"/>
        </w:rPr>
        <w:t xml:space="preserve"> le gras cavitaire ou interne, </w:t>
      </w:r>
      <w:r w:rsidR="00725AE5" w:rsidRPr="00725AE5">
        <w:rPr>
          <w:color w:val="00B0F0"/>
          <w:sz w:val="24"/>
          <w:szCs w:val="24"/>
          <w:vertAlign w:val="superscript"/>
        </w:rPr>
        <w:t>1</w:t>
      </w:r>
    </w:p>
    <w:p w:rsidR="00D7655E" w:rsidRPr="00F62330" w:rsidRDefault="00D7655E" w:rsidP="00D7655E">
      <w:pPr>
        <w:pStyle w:val="Paragraphedeliste"/>
        <w:numPr>
          <w:ilvl w:val="0"/>
          <w:numId w:val="2"/>
        </w:numPr>
        <w:rPr>
          <w:color w:val="00B0F0"/>
          <w:sz w:val="24"/>
          <w:szCs w:val="24"/>
        </w:rPr>
      </w:pPr>
      <w:r w:rsidRPr="00F62330">
        <w:rPr>
          <w:color w:val="00B0F0"/>
          <w:sz w:val="24"/>
          <w:szCs w:val="24"/>
        </w:rPr>
        <w:t xml:space="preserve">le gras inter musculaire (celui qui entoure le muscle) </w:t>
      </w:r>
      <w:r w:rsidR="00725AE5" w:rsidRPr="00725AE5">
        <w:rPr>
          <w:color w:val="00B0F0"/>
          <w:sz w:val="24"/>
          <w:szCs w:val="24"/>
          <w:vertAlign w:val="superscript"/>
        </w:rPr>
        <w:t>1</w:t>
      </w:r>
    </w:p>
    <w:p w:rsidR="00D7655E" w:rsidRPr="00F62330" w:rsidRDefault="00D7655E" w:rsidP="00D7655E">
      <w:pPr>
        <w:pStyle w:val="Paragraphedeliste"/>
        <w:numPr>
          <w:ilvl w:val="0"/>
          <w:numId w:val="2"/>
        </w:numPr>
        <w:rPr>
          <w:color w:val="00B0F0"/>
          <w:sz w:val="24"/>
          <w:szCs w:val="24"/>
        </w:rPr>
      </w:pPr>
      <w:r w:rsidRPr="00F62330">
        <w:rPr>
          <w:color w:val="00B0F0"/>
          <w:sz w:val="24"/>
          <w:szCs w:val="24"/>
        </w:rPr>
        <w:t>et le gras intra musculaire : persillé et marbré</w:t>
      </w:r>
      <w:r w:rsidR="00725AE5" w:rsidRPr="00725AE5">
        <w:rPr>
          <w:color w:val="00B0F0"/>
          <w:sz w:val="24"/>
          <w:szCs w:val="24"/>
          <w:vertAlign w:val="superscript"/>
        </w:rPr>
        <w:t>1</w:t>
      </w:r>
    </w:p>
    <w:p w:rsidR="00D7655E" w:rsidRDefault="00D7655E" w:rsidP="00D7655E">
      <w:pPr>
        <w:rPr>
          <w:sz w:val="24"/>
          <w:szCs w:val="24"/>
        </w:rPr>
      </w:pPr>
    </w:p>
    <w:p w:rsidR="00D7655E" w:rsidRPr="00F62330" w:rsidRDefault="00D7655E" w:rsidP="00F62330">
      <w:pPr>
        <w:pStyle w:val="Paragraphedeliste"/>
        <w:numPr>
          <w:ilvl w:val="0"/>
          <w:numId w:val="1"/>
        </w:numPr>
        <w:rPr>
          <w:color w:val="7030A0"/>
          <w:sz w:val="24"/>
          <w:szCs w:val="24"/>
        </w:rPr>
      </w:pPr>
      <w:r w:rsidRPr="00F62330">
        <w:rPr>
          <w:color w:val="7030A0"/>
          <w:sz w:val="24"/>
          <w:szCs w:val="24"/>
        </w:rPr>
        <w:t>Lait pasteurisé :     (04pts)</w:t>
      </w:r>
    </w:p>
    <w:p w:rsidR="00D7655E" w:rsidRPr="00F62330" w:rsidRDefault="00D7655E" w:rsidP="00D7655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62330">
        <w:rPr>
          <w:sz w:val="24"/>
          <w:szCs w:val="24"/>
        </w:rPr>
        <w:t xml:space="preserve">Chauffage pendant </w:t>
      </w:r>
      <w:r w:rsidRPr="00F62330">
        <w:rPr>
          <w:color w:val="00B0F0"/>
          <w:sz w:val="24"/>
          <w:szCs w:val="24"/>
        </w:rPr>
        <w:t>30 mn</w:t>
      </w:r>
      <w:r w:rsidR="00725AE5" w:rsidRPr="00725AE5">
        <w:rPr>
          <w:color w:val="00B0F0"/>
          <w:sz w:val="24"/>
          <w:szCs w:val="24"/>
          <w:vertAlign w:val="superscript"/>
        </w:rPr>
        <w:t>1</w:t>
      </w:r>
      <w:r w:rsidRPr="00F62330">
        <w:rPr>
          <w:sz w:val="24"/>
          <w:szCs w:val="24"/>
        </w:rPr>
        <w:t xml:space="preserve"> A 63°C ou  </w:t>
      </w:r>
      <w:r w:rsidRPr="00F62330">
        <w:rPr>
          <w:color w:val="00B0F0"/>
          <w:sz w:val="24"/>
          <w:szCs w:val="24"/>
        </w:rPr>
        <w:t>15 à 20s</w:t>
      </w:r>
      <w:r w:rsidR="00725AE5" w:rsidRPr="00725AE5">
        <w:rPr>
          <w:color w:val="00B0F0"/>
          <w:sz w:val="24"/>
          <w:szCs w:val="24"/>
          <w:vertAlign w:val="superscript"/>
        </w:rPr>
        <w:t>1</w:t>
      </w:r>
      <w:r w:rsidRPr="00F62330">
        <w:rPr>
          <w:color w:val="FF0000"/>
          <w:sz w:val="24"/>
          <w:szCs w:val="24"/>
        </w:rPr>
        <w:t xml:space="preserve"> </w:t>
      </w:r>
      <w:r w:rsidRPr="00F62330">
        <w:rPr>
          <w:sz w:val="24"/>
          <w:szCs w:val="24"/>
        </w:rPr>
        <w:t>à 72°C.</w:t>
      </w:r>
    </w:p>
    <w:p w:rsidR="00D7655E" w:rsidRPr="00F62330" w:rsidRDefault="00D7655E" w:rsidP="00F62330">
      <w:pPr>
        <w:pStyle w:val="Paragraphedeliste"/>
        <w:numPr>
          <w:ilvl w:val="0"/>
          <w:numId w:val="2"/>
        </w:numPr>
        <w:rPr>
          <w:color w:val="FF0000"/>
          <w:sz w:val="24"/>
          <w:szCs w:val="24"/>
        </w:rPr>
      </w:pPr>
      <w:r w:rsidRPr="00F62330">
        <w:rPr>
          <w:sz w:val="24"/>
          <w:szCs w:val="24"/>
        </w:rPr>
        <w:t xml:space="preserve">30000 germes pour le lait </w:t>
      </w:r>
      <w:r w:rsidR="00F62330" w:rsidRPr="00F62330">
        <w:rPr>
          <w:color w:val="00B0F0"/>
          <w:sz w:val="24"/>
          <w:szCs w:val="24"/>
        </w:rPr>
        <w:t>conditionné en récipient étanche</w:t>
      </w:r>
      <w:r w:rsidR="00725AE5" w:rsidRPr="00725AE5">
        <w:rPr>
          <w:color w:val="00B0F0"/>
          <w:sz w:val="24"/>
          <w:szCs w:val="24"/>
          <w:vertAlign w:val="superscript"/>
        </w:rPr>
        <w:t>1</w:t>
      </w:r>
    </w:p>
    <w:p w:rsidR="00D7655E" w:rsidRPr="00F62330" w:rsidRDefault="00D7655E" w:rsidP="00F62330">
      <w:pPr>
        <w:pStyle w:val="Paragraphedeliste"/>
        <w:numPr>
          <w:ilvl w:val="0"/>
          <w:numId w:val="2"/>
        </w:numPr>
        <w:rPr>
          <w:color w:val="FF0000"/>
          <w:sz w:val="24"/>
          <w:szCs w:val="24"/>
        </w:rPr>
      </w:pPr>
      <w:r w:rsidRPr="00F62330">
        <w:rPr>
          <w:sz w:val="24"/>
          <w:szCs w:val="24"/>
        </w:rPr>
        <w:t>100000 germes pour le lait</w:t>
      </w:r>
      <w:r w:rsidR="00F62330" w:rsidRPr="00F62330">
        <w:rPr>
          <w:sz w:val="24"/>
          <w:szCs w:val="24"/>
        </w:rPr>
        <w:t xml:space="preserve"> </w:t>
      </w:r>
      <w:r w:rsidR="00F62330" w:rsidRPr="00F62330">
        <w:rPr>
          <w:color w:val="00B0F0"/>
          <w:sz w:val="24"/>
          <w:szCs w:val="24"/>
        </w:rPr>
        <w:t>vendu en vrac</w:t>
      </w:r>
      <w:r w:rsidR="00725AE5">
        <w:rPr>
          <w:color w:val="00B0F0"/>
          <w:sz w:val="24"/>
          <w:szCs w:val="24"/>
        </w:rPr>
        <w:t>1</w:t>
      </w:r>
    </w:p>
    <w:p w:rsidR="00D7655E" w:rsidRDefault="00D7655E" w:rsidP="00D7655E">
      <w:pPr>
        <w:rPr>
          <w:color w:val="FF0000"/>
          <w:sz w:val="24"/>
          <w:szCs w:val="24"/>
        </w:rPr>
      </w:pPr>
    </w:p>
    <w:p w:rsidR="00D7655E" w:rsidRPr="00F62330" w:rsidRDefault="00D7655E" w:rsidP="00D7655E">
      <w:pPr>
        <w:pStyle w:val="Paragraphedeliste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F62330">
        <w:rPr>
          <w:color w:val="7030A0"/>
          <w:sz w:val="24"/>
          <w:szCs w:val="24"/>
        </w:rPr>
        <w:t>Dans les bonnes conditions, la cuisson permet de</w:t>
      </w:r>
      <w:r w:rsidRPr="00F62330">
        <w:rPr>
          <w:sz w:val="24"/>
          <w:szCs w:val="24"/>
        </w:rPr>
        <w:t xml:space="preserve"> </w:t>
      </w:r>
      <w:r w:rsidR="00F62330" w:rsidRPr="00F62330">
        <w:rPr>
          <w:color w:val="00B0F0"/>
          <w:sz w:val="24"/>
          <w:szCs w:val="24"/>
        </w:rPr>
        <w:t>défaire</w:t>
      </w:r>
      <w:r w:rsidR="006F66C9" w:rsidRPr="006F66C9">
        <w:rPr>
          <w:color w:val="00B0F0"/>
          <w:sz w:val="24"/>
          <w:szCs w:val="24"/>
          <w:vertAlign w:val="superscript"/>
        </w:rPr>
        <w:t>1</w:t>
      </w:r>
      <w:r w:rsidRPr="00F62330">
        <w:rPr>
          <w:sz w:val="24"/>
          <w:szCs w:val="24"/>
        </w:rPr>
        <w:t xml:space="preserve"> </w:t>
      </w:r>
      <w:r w:rsidRPr="00F62330">
        <w:rPr>
          <w:color w:val="7030A0"/>
          <w:sz w:val="24"/>
          <w:szCs w:val="24"/>
        </w:rPr>
        <w:t>les liaisons chimiques qui retiennent les fibres de collagène ensemble et de le</w:t>
      </w:r>
      <w:r w:rsidRPr="00F62330">
        <w:rPr>
          <w:sz w:val="24"/>
          <w:szCs w:val="24"/>
        </w:rPr>
        <w:t xml:space="preserve"> </w:t>
      </w:r>
      <w:r w:rsidR="00F62330" w:rsidRPr="00F62330">
        <w:rPr>
          <w:color w:val="00B0F0"/>
          <w:sz w:val="24"/>
          <w:szCs w:val="24"/>
        </w:rPr>
        <w:t>solubiliser</w:t>
      </w:r>
      <w:r w:rsidR="006F66C9" w:rsidRPr="006F66C9">
        <w:rPr>
          <w:color w:val="00B0F0"/>
          <w:sz w:val="24"/>
          <w:szCs w:val="24"/>
          <w:vertAlign w:val="superscript"/>
        </w:rPr>
        <w:t>1</w:t>
      </w:r>
      <w:r w:rsidRPr="00F62330">
        <w:rPr>
          <w:color w:val="00B0F0"/>
          <w:sz w:val="24"/>
          <w:szCs w:val="24"/>
        </w:rPr>
        <w:t>,</w:t>
      </w:r>
      <w:r w:rsidRPr="00F62330">
        <w:rPr>
          <w:sz w:val="24"/>
          <w:szCs w:val="24"/>
        </w:rPr>
        <w:t xml:space="preserve"> c’est</w:t>
      </w:r>
      <w:r w:rsidRPr="00F62330">
        <w:rPr>
          <w:color w:val="7030A0"/>
          <w:sz w:val="24"/>
          <w:szCs w:val="24"/>
        </w:rPr>
        <w:t>-à-dire le transformer en</w:t>
      </w:r>
      <w:r w:rsidRPr="00F62330">
        <w:rPr>
          <w:sz w:val="24"/>
          <w:szCs w:val="24"/>
        </w:rPr>
        <w:t xml:space="preserve"> </w:t>
      </w:r>
      <w:r w:rsidR="00F62330" w:rsidRPr="00F62330">
        <w:rPr>
          <w:color w:val="00B0F0"/>
          <w:sz w:val="24"/>
          <w:szCs w:val="24"/>
        </w:rPr>
        <w:t>gélatine</w:t>
      </w:r>
      <w:r w:rsidR="006F66C9" w:rsidRPr="006F66C9">
        <w:rPr>
          <w:color w:val="00B0F0"/>
          <w:sz w:val="24"/>
          <w:szCs w:val="24"/>
          <w:vertAlign w:val="superscript"/>
        </w:rPr>
        <w:t>1</w:t>
      </w:r>
      <w:r w:rsidRPr="00F62330">
        <w:rPr>
          <w:color w:val="7030A0"/>
          <w:sz w:val="24"/>
          <w:szCs w:val="24"/>
        </w:rPr>
        <w:t>.  (03pts)</w:t>
      </w:r>
      <w:r w:rsidRPr="00F62330">
        <w:rPr>
          <w:sz w:val="24"/>
          <w:szCs w:val="24"/>
        </w:rPr>
        <w:t xml:space="preserve"> </w:t>
      </w:r>
    </w:p>
    <w:p w:rsidR="00F62330" w:rsidRPr="00F62330" w:rsidRDefault="00F62330" w:rsidP="00F62330">
      <w:pPr>
        <w:jc w:val="both"/>
        <w:rPr>
          <w:color w:val="FF0000"/>
          <w:sz w:val="24"/>
          <w:szCs w:val="24"/>
        </w:rPr>
      </w:pPr>
    </w:p>
    <w:p w:rsidR="00D7655E" w:rsidRPr="00F62330" w:rsidRDefault="00D7655E" w:rsidP="00F62330">
      <w:pPr>
        <w:pStyle w:val="Paragraphedeliste"/>
        <w:numPr>
          <w:ilvl w:val="0"/>
          <w:numId w:val="1"/>
        </w:numPr>
        <w:jc w:val="both"/>
        <w:rPr>
          <w:color w:val="7030A0"/>
          <w:sz w:val="24"/>
          <w:szCs w:val="24"/>
        </w:rPr>
      </w:pPr>
      <w:r w:rsidRPr="00F62330">
        <w:rPr>
          <w:color w:val="7030A0"/>
          <w:sz w:val="24"/>
          <w:szCs w:val="24"/>
        </w:rPr>
        <w:t xml:space="preserve">Dans la composition du collagène, trois acides aminés prennent une part assez importante : (03pts) </w:t>
      </w:r>
    </w:p>
    <w:p w:rsidR="00D7655E" w:rsidRPr="00F62330" w:rsidRDefault="00F62330" w:rsidP="00F62330">
      <w:pPr>
        <w:pStyle w:val="Paragraphedeliste"/>
        <w:numPr>
          <w:ilvl w:val="0"/>
          <w:numId w:val="2"/>
        </w:numPr>
        <w:jc w:val="both"/>
        <w:rPr>
          <w:color w:val="7030A0"/>
          <w:sz w:val="24"/>
          <w:szCs w:val="24"/>
        </w:rPr>
      </w:pPr>
      <w:r>
        <w:rPr>
          <w:color w:val="00B0F0"/>
          <w:sz w:val="24"/>
          <w:szCs w:val="24"/>
        </w:rPr>
        <w:t xml:space="preserve">Glycine </w:t>
      </w:r>
      <w:r w:rsidR="006F66C9" w:rsidRPr="006F66C9">
        <w:rPr>
          <w:color w:val="00B0F0"/>
          <w:sz w:val="24"/>
          <w:szCs w:val="24"/>
          <w:vertAlign w:val="superscript"/>
        </w:rPr>
        <w:t>1</w:t>
      </w:r>
      <w:r>
        <w:rPr>
          <w:color w:val="00B0F0"/>
          <w:sz w:val="24"/>
          <w:szCs w:val="24"/>
        </w:rPr>
        <w:t xml:space="preserve">   </w:t>
      </w:r>
      <w:r w:rsidR="00D7655E" w:rsidRPr="00F62330">
        <w:rPr>
          <w:color w:val="7030A0"/>
          <w:sz w:val="24"/>
          <w:szCs w:val="24"/>
        </w:rPr>
        <w:t>pour 35%</w:t>
      </w:r>
    </w:p>
    <w:p w:rsidR="00D7655E" w:rsidRPr="00F62330" w:rsidRDefault="00F62330" w:rsidP="00F62330">
      <w:pPr>
        <w:pStyle w:val="Paragraphedeliste"/>
        <w:numPr>
          <w:ilvl w:val="0"/>
          <w:numId w:val="2"/>
        </w:numPr>
        <w:jc w:val="both"/>
        <w:rPr>
          <w:color w:val="7030A0"/>
          <w:sz w:val="24"/>
          <w:szCs w:val="24"/>
        </w:rPr>
      </w:pPr>
      <w:proofErr w:type="spellStart"/>
      <w:r>
        <w:rPr>
          <w:color w:val="00B0F0"/>
          <w:sz w:val="24"/>
          <w:szCs w:val="24"/>
        </w:rPr>
        <w:t>Hydroxyproline</w:t>
      </w:r>
      <w:proofErr w:type="spellEnd"/>
      <w:r>
        <w:rPr>
          <w:color w:val="00B0F0"/>
          <w:sz w:val="24"/>
          <w:szCs w:val="24"/>
        </w:rPr>
        <w:t xml:space="preserve"> </w:t>
      </w:r>
      <w:r w:rsidR="006F66C9" w:rsidRPr="006F66C9">
        <w:rPr>
          <w:color w:val="00B0F0"/>
          <w:sz w:val="24"/>
          <w:szCs w:val="24"/>
          <w:vertAlign w:val="superscript"/>
        </w:rPr>
        <w:t>1</w:t>
      </w:r>
      <w:r>
        <w:rPr>
          <w:color w:val="00B0F0"/>
          <w:sz w:val="24"/>
          <w:szCs w:val="24"/>
        </w:rPr>
        <w:t xml:space="preserve">  </w:t>
      </w:r>
      <w:r w:rsidR="00D7655E" w:rsidRPr="00F62330">
        <w:rPr>
          <w:color w:val="7030A0"/>
          <w:sz w:val="24"/>
          <w:szCs w:val="24"/>
        </w:rPr>
        <w:t>pour 12 – 14%</w:t>
      </w:r>
    </w:p>
    <w:p w:rsidR="00D7655E" w:rsidRDefault="00F62330" w:rsidP="00F62330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color w:val="00B0F0"/>
          <w:sz w:val="24"/>
          <w:szCs w:val="24"/>
        </w:rPr>
        <w:t xml:space="preserve">Proline </w:t>
      </w:r>
      <w:r w:rsidR="006F66C9" w:rsidRPr="006F66C9">
        <w:rPr>
          <w:color w:val="00B0F0"/>
          <w:sz w:val="24"/>
          <w:szCs w:val="24"/>
          <w:vertAlign w:val="superscript"/>
        </w:rPr>
        <w:t>1</w:t>
      </w:r>
      <w:r>
        <w:rPr>
          <w:color w:val="00B0F0"/>
          <w:sz w:val="24"/>
          <w:szCs w:val="24"/>
        </w:rPr>
        <w:t xml:space="preserve">  </w:t>
      </w:r>
      <w:r w:rsidR="00D7655E" w:rsidRPr="00F62330">
        <w:rPr>
          <w:color w:val="7030A0"/>
          <w:sz w:val="24"/>
          <w:szCs w:val="24"/>
        </w:rPr>
        <w:t>pour 7 - 9%</w:t>
      </w:r>
    </w:p>
    <w:p w:rsidR="00D7655E" w:rsidRDefault="00D7655E" w:rsidP="00D7655E">
      <w:pPr>
        <w:rPr>
          <w:color w:val="FF0000"/>
          <w:sz w:val="24"/>
          <w:szCs w:val="24"/>
        </w:rPr>
      </w:pPr>
    </w:p>
    <w:p w:rsidR="00D7655E" w:rsidRPr="00F62330" w:rsidRDefault="00D7655E" w:rsidP="00D7655E">
      <w:pPr>
        <w:pStyle w:val="Paragraphedeliste"/>
        <w:numPr>
          <w:ilvl w:val="0"/>
          <w:numId w:val="1"/>
        </w:numPr>
        <w:rPr>
          <w:color w:val="7030A0"/>
          <w:sz w:val="24"/>
          <w:szCs w:val="24"/>
        </w:rPr>
      </w:pPr>
      <w:r w:rsidRPr="00F62330">
        <w:rPr>
          <w:color w:val="7030A0"/>
          <w:sz w:val="24"/>
          <w:szCs w:val="24"/>
        </w:rPr>
        <w:t>Définir fruits et légumes  climactérique et fruits et légumes  non climactérique ? (02pts)</w:t>
      </w:r>
    </w:p>
    <w:p w:rsidR="00D7655E" w:rsidRPr="00F62330" w:rsidRDefault="00D7655E" w:rsidP="00D7655E">
      <w:pPr>
        <w:pStyle w:val="Paragraphedeliste"/>
        <w:numPr>
          <w:ilvl w:val="0"/>
          <w:numId w:val="2"/>
        </w:numPr>
        <w:rPr>
          <w:color w:val="00B0F0"/>
          <w:sz w:val="24"/>
          <w:szCs w:val="24"/>
        </w:rPr>
      </w:pPr>
      <w:r w:rsidRPr="00F62330">
        <w:rPr>
          <w:color w:val="00B0F0"/>
          <w:sz w:val="24"/>
          <w:szCs w:val="24"/>
        </w:rPr>
        <w:t>Fruits et légumes climactériques : Maturation après récolte possible.</w:t>
      </w:r>
      <w:r w:rsidR="0031674F" w:rsidRPr="0031674F">
        <w:rPr>
          <w:color w:val="00B0F0"/>
          <w:sz w:val="24"/>
          <w:szCs w:val="24"/>
          <w:vertAlign w:val="superscript"/>
        </w:rPr>
        <w:t>1</w:t>
      </w:r>
    </w:p>
    <w:p w:rsidR="00841AC7" w:rsidRPr="00F62330" w:rsidRDefault="00D7655E" w:rsidP="00D7655E">
      <w:pPr>
        <w:pStyle w:val="Paragraphedeliste"/>
        <w:numPr>
          <w:ilvl w:val="0"/>
          <w:numId w:val="2"/>
        </w:numPr>
        <w:rPr>
          <w:color w:val="00B0F0"/>
        </w:rPr>
      </w:pPr>
      <w:r w:rsidRPr="00F62330">
        <w:rPr>
          <w:color w:val="00B0F0"/>
          <w:sz w:val="24"/>
          <w:szCs w:val="24"/>
        </w:rPr>
        <w:t>Fruits et légumes climactériques : Maturation après récolte nulle à faible.</w:t>
      </w:r>
      <w:r w:rsidR="0031674F" w:rsidRPr="0031674F">
        <w:rPr>
          <w:color w:val="00B0F0"/>
          <w:sz w:val="24"/>
          <w:szCs w:val="24"/>
          <w:vertAlign w:val="superscript"/>
        </w:rPr>
        <w:t>1</w:t>
      </w:r>
      <w:r w:rsidRPr="00F62330">
        <w:rPr>
          <w:color w:val="00B0F0"/>
          <w:sz w:val="24"/>
          <w:szCs w:val="24"/>
        </w:rPr>
        <w:t xml:space="preserve"> </w:t>
      </w:r>
    </w:p>
    <w:sectPr w:rsidR="00841AC7" w:rsidRPr="00F62330" w:rsidSect="00841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A18AC"/>
    <w:multiLevelType w:val="hybridMultilevel"/>
    <w:tmpl w:val="E4529C3C"/>
    <w:lvl w:ilvl="0" w:tplc="6A6C1DA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977A9"/>
    <w:multiLevelType w:val="hybridMultilevel"/>
    <w:tmpl w:val="425AF562"/>
    <w:lvl w:ilvl="0" w:tplc="770C7866">
      <w:start w:val="1"/>
      <w:numFmt w:val="decimal"/>
      <w:lvlText w:val="%1-"/>
      <w:lvlJc w:val="left"/>
      <w:pPr>
        <w:ind w:left="720" w:hanging="360"/>
      </w:pPr>
      <w:rPr>
        <w:color w:val="auto"/>
        <w:sz w:val="21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5E"/>
    <w:rsid w:val="0031674F"/>
    <w:rsid w:val="00612114"/>
    <w:rsid w:val="006F66C9"/>
    <w:rsid w:val="00725AE5"/>
    <w:rsid w:val="007D33DB"/>
    <w:rsid w:val="00841AC7"/>
    <w:rsid w:val="0086678F"/>
    <w:rsid w:val="00D7655E"/>
    <w:rsid w:val="00F6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6E936-C065-4D86-B5AC-6B35B728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5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6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6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 Windows</cp:lastModifiedBy>
  <cp:revision>2</cp:revision>
  <dcterms:created xsi:type="dcterms:W3CDTF">2024-05-16T07:53:00Z</dcterms:created>
  <dcterms:modified xsi:type="dcterms:W3CDTF">2024-05-16T07:53:00Z</dcterms:modified>
</cp:coreProperties>
</file>